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9B" w:rsidRDefault="005F759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385"/>
        <w:gridCol w:w="7088"/>
      </w:tblGrid>
      <w:tr w:rsidR="005F759B">
        <w:trPr>
          <w:trHeight w:val="904"/>
        </w:trPr>
        <w:tc>
          <w:tcPr>
            <w:tcW w:w="2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59B" w:rsidRDefault="005F759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object w:dxaOrig="1800" w:dyaOrig="705">
                <v:rect id="rectole0000000000" o:spid="_x0000_i1025" style="width:90pt;height:35.5pt" o:ole="" o:preferrelative="t" stroked="f">
                  <v:imagedata r:id="rId5" o:title=""/>
                </v:rect>
                <o:OLEObject Type="Embed" ProgID="StaticMetafile" ShapeID="rectole0000000000" DrawAspect="Content" ObjectID="_1746526447" r:id="rId6"/>
              </w:object>
            </w:r>
          </w:p>
        </w:tc>
        <w:tc>
          <w:tcPr>
            <w:tcW w:w="7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759B" w:rsidRDefault="005F759B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2060"/>
                <w:sz w:val="20"/>
              </w:rPr>
            </w:pPr>
          </w:p>
          <w:p w:rsidR="005F759B" w:rsidRDefault="005F759B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2060"/>
                <w:sz w:val="20"/>
              </w:rPr>
            </w:pPr>
            <w:r>
              <w:object w:dxaOrig="1813" w:dyaOrig="691">
                <v:rect id="rectole0000000001" o:spid="_x0000_i1026" style="width:90.5pt;height:34.5pt" o:ole="" o:preferrelative="t" stroked="f">
                  <v:imagedata r:id="rId7" o:title=""/>
                </v:rect>
                <o:OLEObject Type="Embed" ProgID="StaticMetafile" ShapeID="rectole0000000001" DrawAspect="Content" ObjectID="_1746526448" r:id="rId8"/>
              </w:object>
            </w:r>
          </w:p>
          <w:p w:rsidR="005F759B" w:rsidRDefault="00A03556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  <w:color w:val="002060"/>
                <w:sz w:val="20"/>
              </w:rPr>
              <w:t>НОВОСИБИРСКИЙ</w:t>
            </w:r>
            <w:r>
              <w:rPr>
                <w:rFonts w:ascii="Arial Narrow" w:eastAsia="Arial Narrow" w:hAnsi="Arial Narrow" w:cs="Arial Narrow"/>
                <w:b/>
                <w:color w:val="00206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2060"/>
                <w:sz w:val="20"/>
              </w:rPr>
              <w:t>ГОСУДАРСТВЕННЫЙ</w:t>
            </w:r>
            <w:r>
              <w:rPr>
                <w:rFonts w:ascii="Arial Narrow" w:eastAsia="Arial Narrow" w:hAnsi="Arial Narrow" w:cs="Arial Narrow"/>
                <w:b/>
                <w:color w:val="00206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2060"/>
                <w:sz w:val="20"/>
              </w:rPr>
              <w:t>УНИВЕРСИТЕТ</w:t>
            </w:r>
            <w:r>
              <w:rPr>
                <w:rFonts w:ascii="Arial Narrow" w:eastAsia="Arial Narrow" w:hAnsi="Arial Narrow" w:cs="Arial Narrow"/>
                <w:b/>
                <w:color w:val="002060"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002060"/>
                <w:sz w:val="20"/>
              </w:rPr>
              <w:br/>
            </w:r>
            <w:r>
              <w:rPr>
                <w:rFonts w:ascii="Calibri" w:eastAsia="Calibri" w:hAnsi="Calibri" w:cs="Calibri"/>
                <w:b/>
                <w:color w:val="002060"/>
                <w:sz w:val="20"/>
              </w:rPr>
              <w:t>ЭКОНОМИКИ</w:t>
            </w:r>
            <w:r>
              <w:rPr>
                <w:rFonts w:ascii="Arial Narrow" w:eastAsia="Arial Narrow" w:hAnsi="Arial Narrow" w:cs="Arial Narrow"/>
                <w:b/>
                <w:color w:val="00206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2060"/>
                <w:sz w:val="20"/>
              </w:rPr>
              <w:t>И</w:t>
            </w:r>
            <w:r>
              <w:rPr>
                <w:rFonts w:ascii="Arial Narrow" w:eastAsia="Arial Narrow" w:hAnsi="Arial Narrow" w:cs="Arial Narrow"/>
                <w:b/>
                <w:color w:val="00206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2060"/>
                <w:sz w:val="20"/>
              </w:rPr>
              <w:t>УПРАВЛЕНИЯ</w:t>
            </w:r>
            <w:r>
              <w:rPr>
                <w:rFonts w:ascii="Arial Narrow" w:eastAsia="Arial Narrow" w:hAnsi="Arial Narrow" w:cs="Arial Narrow"/>
                <w:b/>
                <w:color w:val="00206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2060"/>
                <w:sz w:val="20"/>
              </w:rPr>
              <w:t>“НИНХ”</w:t>
            </w:r>
          </w:p>
        </w:tc>
      </w:tr>
    </w:tbl>
    <w:p w:rsidR="005F759B" w:rsidRDefault="005F7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759B" w:rsidRDefault="00A035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Международная научно-практическая конференция </w:t>
      </w:r>
    </w:p>
    <w:p w:rsidR="005F759B" w:rsidRDefault="00A035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«Цифровые технологии и право: развитие, перспективы, проблемы»</w:t>
      </w:r>
    </w:p>
    <w:p w:rsidR="005F759B" w:rsidRDefault="005F759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F759B" w:rsidRDefault="00A035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Уважаемый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2B3F95">
        <w:rPr>
          <w:rFonts w:ascii="Times New Roman" w:eastAsia="Times New Roman" w:hAnsi="Times New Roman" w:cs="Times New Roman"/>
        </w:rPr>
        <w:t>коллеги</w:t>
      </w:r>
      <w:r>
        <w:rPr>
          <w:rFonts w:ascii="Times New Roman" w:eastAsia="Times New Roman" w:hAnsi="Times New Roman" w:cs="Times New Roman"/>
        </w:rPr>
        <w:t>!</w:t>
      </w:r>
    </w:p>
    <w:p w:rsidR="005F759B" w:rsidRDefault="005F7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</w:p>
    <w:p w:rsidR="005F759B" w:rsidRDefault="00A03556">
      <w:pPr>
        <w:spacing w:after="160" w:line="259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Приглашаем Вас принять участие в </w:t>
      </w:r>
      <w:r>
        <w:rPr>
          <w:rFonts w:ascii="Times New Roman" w:eastAsia="Times New Roman" w:hAnsi="Times New Roman" w:cs="Times New Roman"/>
          <w:b/>
        </w:rPr>
        <w:t>Международной научно-практической конференции «Цифровые технологии и право: развитие, перспективы, проблемы»</w:t>
      </w:r>
      <w:r>
        <w:rPr>
          <w:rFonts w:ascii="Times New Roman" w:eastAsia="Times New Roman" w:hAnsi="Times New Roman" w:cs="Times New Roman"/>
        </w:rPr>
        <w:t xml:space="preserve">, которая состоится в рамках V Международного юридического форума: «Право и экономика: национальный опыт и стратегии развития». </w:t>
      </w:r>
    </w:p>
    <w:p w:rsidR="005F759B" w:rsidRDefault="00A03556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и время конференции:  27 июня 2023, начало в  12:00,  регистрация с 11:30 до 12:00) в здании НГУЭУ (Каменская, 52/1). </w:t>
      </w:r>
    </w:p>
    <w:p w:rsidR="005F759B" w:rsidRPr="002B3F95" w:rsidRDefault="00A03556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</w:rPr>
      </w:pPr>
      <w:r w:rsidRPr="002B3F95">
        <w:rPr>
          <w:rFonts w:ascii="Times New Roman" w:eastAsia="Times New Roman" w:hAnsi="Times New Roman" w:cs="Times New Roman"/>
        </w:rPr>
        <w:t xml:space="preserve">Формат участия: смешанный, допускается очное участие, участие </w:t>
      </w:r>
      <w:proofErr w:type="spellStart"/>
      <w:r w:rsidRPr="002B3F95">
        <w:rPr>
          <w:rFonts w:ascii="Times New Roman" w:eastAsia="Times New Roman" w:hAnsi="Times New Roman" w:cs="Times New Roman"/>
        </w:rPr>
        <w:t>онлайн</w:t>
      </w:r>
      <w:proofErr w:type="spellEnd"/>
      <w:r w:rsidRPr="002B3F95">
        <w:rPr>
          <w:rFonts w:ascii="Times New Roman" w:eastAsia="Times New Roman" w:hAnsi="Times New Roman" w:cs="Times New Roman"/>
        </w:rPr>
        <w:t xml:space="preserve"> (ссылка будет выслана зарегистрированным участникам за 2-3 дня до начала конференции).</w:t>
      </w:r>
    </w:p>
    <w:p w:rsidR="005F759B" w:rsidRPr="002B3F95" w:rsidRDefault="00A03556">
      <w:pPr>
        <w:numPr>
          <w:ilvl w:val="0"/>
          <w:numId w:val="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</w:rPr>
      </w:pPr>
      <w:r w:rsidRPr="002B3F95">
        <w:rPr>
          <w:rFonts w:ascii="Times New Roman" w:eastAsia="Times New Roman" w:hAnsi="Times New Roman" w:cs="Times New Roman"/>
        </w:rPr>
        <w:t>Формат проведения: панельные  дискуссии.</w:t>
      </w:r>
    </w:p>
    <w:p w:rsidR="005F759B" w:rsidRPr="002B3F95" w:rsidRDefault="00A0355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2B3F95">
        <w:rPr>
          <w:rFonts w:ascii="Times New Roman" w:eastAsia="Times New Roman" w:hAnsi="Times New Roman" w:cs="Times New Roman"/>
        </w:rPr>
        <w:t xml:space="preserve"> К участию в конференции приглашаются представители научного сообщества,</w:t>
      </w:r>
      <w:proofErr w:type="gramStart"/>
      <w:r w:rsidRPr="002B3F95">
        <w:rPr>
          <w:rFonts w:ascii="Times New Roman" w:eastAsia="Times New Roman" w:hAnsi="Times New Roman" w:cs="Times New Roman"/>
        </w:rPr>
        <w:t xml:space="preserve"> ,</w:t>
      </w:r>
      <w:proofErr w:type="gramEnd"/>
      <w:r w:rsidRPr="002B3F95">
        <w:rPr>
          <w:rFonts w:ascii="Times New Roman" w:eastAsia="Times New Roman" w:hAnsi="Times New Roman" w:cs="Times New Roman"/>
        </w:rPr>
        <w:t>органов власти, бизнеса,  специалисты и эксперты в области юриспруденции и IT-технологий.</w:t>
      </w:r>
    </w:p>
    <w:p w:rsidR="005F759B" w:rsidRPr="002B3F95" w:rsidRDefault="005F7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F759B" w:rsidRPr="002B3F95" w:rsidRDefault="00A0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B3F95">
        <w:rPr>
          <w:rFonts w:ascii="Times New Roman" w:eastAsia="Times New Roman" w:hAnsi="Times New Roman" w:cs="Times New Roman"/>
        </w:rPr>
        <w:t>Участникам предлагается обсудить следующие темы:</w:t>
      </w:r>
    </w:p>
    <w:p w:rsidR="005F759B" w:rsidRPr="002B3F95" w:rsidRDefault="005F7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F759B" w:rsidRPr="002B3F95" w:rsidRDefault="00A0355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proofErr w:type="spellStart"/>
      <w:r w:rsidRPr="002B3F95">
        <w:rPr>
          <w:rFonts w:ascii="Times New Roman" w:eastAsia="Times New Roman" w:hAnsi="Times New Roman" w:cs="Times New Roman"/>
        </w:rPr>
        <w:t>Цифровизации</w:t>
      </w:r>
      <w:proofErr w:type="spellEnd"/>
      <w:r w:rsidRPr="002B3F95">
        <w:rPr>
          <w:rFonts w:ascii="Times New Roman" w:eastAsia="Times New Roman" w:hAnsi="Times New Roman" w:cs="Times New Roman"/>
        </w:rPr>
        <w:t xml:space="preserve"> взаимоотношений  государства, бизнеса и граждан, правовые аспекты и перспективы развития; </w:t>
      </w:r>
    </w:p>
    <w:p w:rsidR="005F759B" w:rsidRPr="002B3F95" w:rsidRDefault="00A0355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2B3F95">
        <w:rPr>
          <w:rFonts w:ascii="Times New Roman" w:eastAsia="Times New Roman" w:hAnsi="Times New Roman" w:cs="Times New Roman"/>
        </w:rPr>
        <w:t xml:space="preserve">Искусственный интеллект в судебном процессе: зарубежный опыт и российские возможности, перспективы </w:t>
      </w:r>
      <w:proofErr w:type="spellStart"/>
      <w:r w:rsidRPr="002B3F95">
        <w:rPr>
          <w:rFonts w:ascii="Times New Roman" w:eastAsia="Times New Roman" w:hAnsi="Times New Roman" w:cs="Times New Roman"/>
        </w:rPr>
        <w:t>цифровизации</w:t>
      </w:r>
      <w:proofErr w:type="spellEnd"/>
      <w:r w:rsidRPr="002B3F95">
        <w:rPr>
          <w:rFonts w:ascii="Times New Roman" w:eastAsia="Times New Roman" w:hAnsi="Times New Roman" w:cs="Times New Roman"/>
        </w:rPr>
        <w:t xml:space="preserve"> правосудия;</w:t>
      </w:r>
    </w:p>
    <w:p w:rsidR="005F759B" w:rsidRPr="002B3F95" w:rsidRDefault="00A0355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2B3F95">
        <w:rPr>
          <w:rFonts w:ascii="Times New Roman" w:eastAsia="Times New Roman" w:hAnsi="Times New Roman" w:cs="Times New Roman"/>
        </w:rPr>
        <w:t xml:space="preserve">Новые технологии в юридическом  сервисе: «робот - юрист», </w:t>
      </w:r>
      <w:proofErr w:type="spellStart"/>
      <w:r w:rsidRPr="002B3F95">
        <w:rPr>
          <w:rFonts w:ascii="Times New Roman" w:eastAsia="Times New Roman" w:hAnsi="Times New Roman" w:cs="Times New Roman"/>
        </w:rPr>
        <w:t>маркетплейсы</w:t>
      </w:r>
      <w:proofErr w:type="spellEnd"/>
      <w:r w:rsidRPr="002B3F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B3F95">
        <w:rPr>
          <w:rFonts w:ascii="Times New Roman" w:eastAsia="Times New Roman" w:hAnsi="Times New Roman" w:cs="Times New Roman"/>
        </w:rPr>
        <w:t>нейросети</w:t>
      </w:r>
      <w:proofErr w:type="spellEnd"/>
      <w:r w:rsidRPr="002B3F95">
        <w:rPr>
          <w:rFonts w:ascii="Times New Roman" w:eastAsia="Times New Roman" w:hAnsi="Times New Roman" w:cs="Times New Roman"/>
        </w:rPr>
        <w:t>;</w:t>
      </w:r>
    </w:p>
    <w:p w:rsidR="005F759B" w:rsidRPr="002B3F95" w:rsidRDefault="00A0355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2B3F95">
        <w:rPr>
          <w:rFonts w:ascii="Times New Roman" w:eastAsia="Times New Roman" w:hAnsi="Times New Roman" w:cs="Times New Roman"/>
        </w:rPr>
        <w:t>Искусственный интелле</w:t>
      </w:r>
      <w:proofErr w:type="gramStart"/>
      <w:r w:rsidRPr="002B3F95">
        <w:rPr>
          <w:rFonts w:ascii="Times New Roman" w:eastAsia="Times New Roman" w:hAnsi="Times New Roman" w:cs="Times New Roman"/>
        </w:rPr>
        <w:t>кт в пр</w:t>
      </w:r>
      <w:proofErr w:type="gramEnd"/>
      <w:r w:rsidRPr="002B3F95">
        <w:rPr>
          <w:rFonts w:ascii="Times New Roman" w:eastAsia="Times New Roman" w:hAnsi="Times New Roman" w:cs="Times New Roman"/>
        </w:rPr>
        <w:t>аве: зарождение, технологии, этические и философские проблемы;</w:t>
      </w:r>
    </w:p>
    <w:p w:rsidR="005F759B" w:rsidRPr="002B3F95" w:rsidRDefault="00A0355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2B3F95">
        <w:rPr>
          <w:rFonts w:ascii="Times New Roman" w:eastAsia="Times New Roman" w:hAnsi="Times New Roman" w:cs="Times New Roman"/>
        </w:rPr>
        <w:t>Информационно-телекоммуникационные технологии: орудие мошенников или противодействия им;</w:t>
      </w:r>
    </w:p>
    <w:p w:rsidR="005F759B" w:rsidRPr="002B3F95" w:rsidRDefault="00A0355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2B3F95">
        <w:rPr>
          <w:rFonts w:ascii="Times New Roman" w:eastAsia="Times New Roman" w:hAnsi="Times New Roman" w:cs="Times New Roman"/>
        </w:rPr>
        <w:t>Пределы применения искусственного интеллекта в юриспруденции: правовые барьеры, технологические и математические, вопросы безопасности.</w:t>
      </w:r>
    </w:p>
    <w:p w:rsidR="005F759B" w:rsidRPr="002B3F95" w:rsidRDefault="00A035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B3F95">
        <w:rPr>
          <w:rFonts w:ascii="Times New Roman" w:eastAsia="Times New Roman" w:hAnsi="Times New Roman" w:cs="Times New Roman"/>
        </w:rPr>
        <w:tab/>
      </w:r>
    </w:p>
    <w:p w:rsidR="005F759B" w:rsidRDefault="00A03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</w:rPr>
      </w:pPr>
      <w:r w:rsidRPr="002B3F95">
        <w:rPr>
          <w:rFonts w:ascii="Times New Roman" w:eastAsia="Times New Roman" w:hAnsi="Times New Roman" w:cs="Times New Roman"/>
        </w:rPr>
        <w:t>Участниками</w:t>
      </w:r>
      <w:r>
        <w:rPr>
          <w:rFonts w:ascii="Times New Roman" w:eastAsia="Times New Roman" w:hAnsi="Times New Roman" w:cs="Times New Roman"/>
          <w:color w:val="00000A"/>
        </w:rPr>
        <w:t xml:space="preserve"> могут быть предложены для обсуждения иные проблемы, соответствующие теме конференции.</w:t>
      </w:r>
    </w:p>
    <w:p w:rsidR="005F759B" w:rsidRDefault="00A0355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Для участия в конференции необходимо до </w:t>
      </w:r>
      <w:r>
        <w:rPr>
          <w:rFonts w:ascii="Times New Roman" w:eastAsia="Times New Roman" w:hAnsi="Times New Roman" w:cs="Times New Roman"/>
          <w:b/>
          <w:color w:val="00000A"/>
        </w:rPr>
        <w:t>20 июня 2023</w:t>
      </w:r>
      <w:r>
        <w:rPr>
          <w:rFonts w:ascii="Times New Roman" w:eastAsia="Times New Roman" w:hAnsi="Times New Roman" w:cs="Times New Roman"/>
          <w:color w:val="00000A"/>
        </w:rPr>
        <w:t xml:space="preserve"> направить заявку на адрес электронной почты: </w:t>
      </w:r>
      <w:hyperlink r:id="rId9">
        <w:r>
          <w:rPr>
            <w:rFonts w:ascii="Times New Roman" w:eastAsia="Times New Roman" w:hAnsi="Times New Roman" w:cs="Times New Roman"/>
            <w:color w:val="0563C1"/>
            <w:u w:val="single"/>
          </w:rPr>
          <w:t>ymvoronina@sberbank.ru</w:t>
        </w:r>
      </w:hyperlink>
      <w:r>
        <w:rPr>
          <w:rFonts w:ascii="Times New Roman" w:eastAsia="Times New Roman" w:hAnsi="Times New Roman" w:cs="Times New Roman"/>
          <w:color w:val="00000A"/>
        </w:rPr>
        <w:t xml:space="preserve">, </w:t>
      </w:r>
      <w:hyperlink r:id="rId10">
        <w:r>
          <w:rPr>
            <w:rFonts w:ascii="Times New Roman" w:eastAsia="Times New Roman" w:hAnsi="Times New Roman" w:cs="Times New Roman"/>
            <w:color w:val="0563C1"/>
            <w:u w:val="single"/>
          </w:rPr>
          <w:t>sherson HYPERLINK "mailto:sherson@yandex.ru"@ HYPERLINK "mailto:sherson@yandex.ru"yandex HYPERLINK "mailto:sherson@yandex.ru". HYPERLINK "mailto:sherson@yandex.ru"ru</w:t>
        </w:r>
      </w:hyperlink>
    </w:p>
    <w:p w:rsidR="005F759B" w:rsidRDefault="005F759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A"/>
        </w:rPr>
      </w:pPr>
    </w:p>
    <w:p w:rsidR="005F759B" w:rsidRDefault="00A0355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Форма заявки: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122"/>
        <w:gridCol w:w="7223"/>
      </w:tblGrid>
      <w:tr w:rsidR="005F759B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9B" w:rsidRDefault="00A0355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ФИО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9B" w:rsidRDefault="005F759B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5F759B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9B" w:rsidRDefault="00A0355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Место работы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9B" w:rsidRDefault="005F759B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5F759B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9B" w:rsidRDefault="00A0355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Должность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9B" w:rsidRDefault="005F759B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5F759B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9B" w:rsidRDefault="00A0355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Ученое звание, ученая степень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9B" w:rsidRDefault="005F759B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5F759B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9B" w:rsidRDefault="00A0355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lastRenderedPageBreak/>
              <w:t>Адрес электронной почты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9B" w:rsidRDefault="005F759B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5F759B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9B" w:rsidRDefault="00A0355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Тема выступления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9B" w:rsidRDefault="005F759B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5F759B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9B" w:rsidRDefault="00A0355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Формат участия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)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9B" w:rsidRDefault="005F759B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5F759B">
        <w:trPr>
          <w:trHeight w:val="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9B" w:rsidRDefault="00A0355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Контактный телефон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9B" w:rsidRDefault="005F759B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5F759B" w:rsidRDefault="005F759B">
      <w:pPr>
        <w:spacing w:after="0"/>
        <w:jc w:val="both"/>
        <w:rPr>
          <w:rFonts w:ascii="Times New Roman" w:eastAsia="Times New Roman" w:hAnsi="Times New Roman" w:cs="Times New Roman"/>
          <w:color w:val="00000A"/>
        </w:rPr>
      </w:pPr>
    </w:p>
    <w:p w:rsidR="005F759B" w:rsidRDefault="005F759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</w:p>
    <w:p w:rsidR="005F759B" w:rsidRDefault="00A0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По итогам конференции планируется издание коллективной монографии. Требования к оформлению приведены в Приложении.</w:t>
      </w:r>
    </w:p>
    <w:p w:rsidR="005F759B" w:rsidRDefault="00A0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Статьи участников Форума принимаются до </w:t>
      </w:r>
      <w:r>
        <w:rPr>
          <w:rFonts w:ascii="Times New Roman" w:eastAsia="Times New Roman" w:hAnsi="Times New Roman" w:cs="Times New Roman"/>
          <w:b/>
          <w:color w:val="00000A"/>
        </w:rPr>
        <w:t>20 июня 2023</w:t>
      </w:r>
      <w:r>
        <w:rPr>
          <w:rFonts w:ascii="Times New Roman" w:eastAsia="Times New Roman" w:hAnsi="Times New Roman" w:cs="Times New Roman"/>
          <w:color w:val="00000A"/>
        </w:rPr>
        <w:t xml:space="preserve"> по электронному адресу: </w:t>
      </w:r>
      <w:hyperlink r:id="rId11">
        <w:r>
          <w:rPr>
            <w:rFonts w:ascii="Times New Roman" w:eastAsia="Times New Roman" w:hAnsi="Times New Roman" w:cs="Times New Roman"/>
            <w:color w:val="0000FF"/>
            <w:u w:val="single"/>
          </w:rPr>
          <w:t>ilf@nsuem.ru</w:t>
        </w:r>
      </w:hyperlink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5F759B" w:rsidRDefault="005F7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</w:p>
    <w:p w:rsidR="005F759B" w:rsidRDefault="00A0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Направив статью на указанный электронный адрес, автор подтверждает соблюдение им требований законодательства, в том числе соблюдение им авторских прав, а также предоставляет право использовать свои персональные данные для целей формирования коллективной монографии, ее публикации и распространения, в том числе, при необходимости, размещения всех опубликованных материалов в сети Интернет, включая сайт </w:t>
      </w:r>
      <w:hyperlink r:id="rId12">
        <w:r>
          <w:rPr>
            <w:rFonts w:ascii="Times New Roman" w:eastAsia="Times New Roman" w:hAnsi="Times New Roman" w:cs="Times New Roman"/>
            <w:color w:val="00000A"/>
            <w:u w:val="single"/>
          </w:rPr>
          <w:t>https://www.elibrary.ru/</w:t>
        </w:r>
      </w:hyperlink>
      <w:r>
        <w:rPr>
          <w:rFonts w:ascii="Times New Roman" w:eastAsia="Times New Roman" w:hAnsi="Times New Roman" w:cs="Times New Roman"/>
          <w:color w:val="00000A"/>
        </w:rPr>
        <w:t>.</w:t>
      </w:r>
      <w:proofErr w:type="gramEnd"/>
    </w:p>
    <w:p w:rsidR="005F759B" w:rsidRDefault="005F759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A"/>
        </w:rPr>
      </w:pPr>
    </w:p>
    <w:p w:rsidR="005F759B" w:rsidRDefault="00A0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Оплата командировки и проживания в г</w:t>
      </w:r>
      <w:proofErr w:type="gramStart"/>
      <w:r>
        <w:rPr>
          <w:rFonts w:ascii="Times New Roman" w:eastAsia="Times New Roman" w:hAnsi="Times New Roman" w:cs="Times New Roman"/>
          <w:color w:val="00000A"/>
        </w:rPr>
        <w:t>.Н</w:t>
      </w:r>
      <w:proofErr w:type="gramEnd"/>
      <w:r>
        <w:rPr>
          <w:rFonts w:ascii="Times New Roman" w:eastAsia="Times New Roman" w:hAnsi="Times New Roman" w:cs="Times New Roman"/>
          <w:color w:val="00000A"/>
        </w:rPr>
        <w:t>овосибирске осуществляется участниками самостоятельно.</w:t>
      </w:r>
    </w:p>
    <w:p w:rsidR="005F759B" w:rsidRDefault="005F7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:rsidR="005F759B" w:rsidRDefault="00A0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Будем рады видеть Вас в числе участников конференции!</w:t>
      </w:r>
    </w:p>
    <w:p w:rsidR="005F759B" w:rsidRDefault="005F7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</w:p>
    <w:p w:rsidR="005F759B" w:rsidRDefault="005F7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</w:p>
    <w:p w:rsidR="005F759B" w:rsidRDefault="005F7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</w:p>
    <w:p w:rsidR="005F759B" w:rsidRDefault="005F7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25"/>
        <w:gridCol w:w="4724"/>
      </w:tblGrid>
      <w:tr w:rsidR="005F759B">
        <w:trPr>
          <w:trHeight w:val="672"/>
        </w:trPr>
        <w:tc>
          <w:tcPr>
            <w:tcW w:w="47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9B" w:rsidRDefault="00A0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Ректор НГУЭУ </w:t>
            </w:r>
          </w:p>
          <w:p w:rsidR="005F759B" w:rsidRDefault="00A03556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Новгородов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П.А.</w:t>
            </w:r>
          </w:p>
        </w:tc>
        <w:tc>
          <w:tcPr>
            <w:tcW w:w="47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59B" w:rsidRDefault="00A0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Председатель Сибирского банка ПАО Сбербанк</w:t>
            </w:r>
          </w:p>
          <w:p w:rsidR="005F759B" w:rsidRDefault="00A0355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Солнцев Д.В.</w:t>
            </w:r>
          </w:p>
        </w:tc>
      </w:tr>
    </w:tbl>
    <w:p w:rsidR="005F759B" w:rsidRDefault="005F7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</w:rPr>
      </w:pPr>
    </w:p>
    <w:p w:rsidR="005F759B" w:rsidRDefault="005F7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:rsidR="002B3F95" w:rsidRDefault="002B3F95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br w:type="page"/>
      </w:r>
    </w:p>
    <w:p w:rsidR="005F759B" w:rsidRDefault="005F7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:rsidR="005F759B" w:rsidRDefault="00A03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Arial Narrow" w:eastAsia="Arial Narrow" w:hAnsi="Arial Narrow" w:cs="Arial Narrow"/>
          <w:b/>
          <w:color w:val="002060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Приложение</w:t>
      </w:r>
    </w:p>
    <w:p w:rsidR="005F759B" w:rsidRDefault="00A0355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оформлению статьи.</w:t>
      </w:r>
    </w:p>
    <w:p w:rsidR="005F759B" w:rsidRDefault="005F759B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5F759B" w:rsidRDefault="00A03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Статья должна быть подготовлена в текстовом редакторе </w:t>
      </w:r>
      <w:proofErr w:type="spellStart"/>
      <w:r>
        <w:rPr>
          <w:rFonts w:ascii="Times New Roman" w:eastAsia="Times New Roman" w:hAnsi="Times New Roman" w:cs="Times New Roman"/>
          <w:sz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Шрифт </w:t>
      </w:r>
      <w:proofErr w:type="spellStart"/>
      <w:r>
        <w:rPr>
          <w:rFonts w:ascii="Times New Roman" w:eastAsia="Times New Roman" w:hAnsi="Times New Roman" w:cs="Times New Roman"/>
          <w:sz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</w:rPr>
        <w:t>, размер 12 пунктов, междустрочный интервал одинарный, гарнитура нормальная. Поля верхнее – 2, нижнее – 2, левое – 3, правое – 1. Если статья содержит графические иллюстрации, то они должны быть дополнительно представлены в виде отдельных графических файлов формата JPEG. Статья должна быть сверстана в виде единого целого, чтобы при необходимости была возможна распечатка файла статьи. Страницы статьи не пронумерованы.</w:t>
      </w:r>
    </w:p>
    <w:p w:rsidR="005F759B" w:rsidRDefault="00A03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Аннотация (50–150 знаков) предшествует основному тексту статьи и представляется в текстовом редакторе </w:t>
      </w:r>
      <w:proofErr w:type="spellStart"/>
      <w:r>
        <w:rPr>
          <w:rFonts w:ascii="Times New Roman" w:eastAsia="Times New Roman" w:hAnsi="Times New Roman" w:cs="Times New Roman"/>
          <w:sz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Шрифт </w:t>
      </w:r>
      <w:proofErr w:type="spellStart"/>
      <w:r>
        <w:rPr>
          <w:rFonts w:ascii="Times New Roman" w:eastAsia="Times New Roman" w:hAnsi="Times New Roman" w:cs="Times New Roman"/>
          <w:sz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размер 10 пунктов. Аннотация сопровождается ключевыми словами (5–6 слов). </w:t>
      </w:r>
    </w:p>
    <w:p w:rsidR="005F759B" w:rsidRDefault="00A03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Ссылки на источники в тексте статьи даются только в квадратных скобках (без цитирования – [17], при цитировании или пересказе авторского текста – [17, с. 39]). Нумерация ссылок в статье производится по порядковому номеру источника в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пристатейном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списке литературы. Первыми в списке даются источники на русском языке, затем на иностранных языках и последними – источники электронные и удаленного доступа. Каждая группа выстраивается в алфавитном порядке. </w:t>
      </w:r>
    </w:p>
    <w:p w:rsidR="005F759B" w:rsidRDefault="00A03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использовании в статье источников из электронных ресурсов или удаленного доступа (Интернета) в списке литературы приводится библиографическая запись источника и ссылка на сетевой ресурс с полным сетевым адресом в Интернете. Необходимо указывать дату обращения к ресурсу. </w:t>
      </w:r>
    </w:p>
    <w:p w:rsidR="005F759B" w:rsidRDefault="00A03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Перед аннотацией приводятся инициалы и фамилия автора, полное название места его работы </w:t>
      </w:r>
      <w:r>
        <w:rPr>
          <w:rFonts w:ascii="Times New Roman" w:eastAsia="Times New Roman" w:hAnsi="Times New Roman" w:cs="Times New Roman"/>
          <w:color w:val="00000A"/>
        </w:rPr>
        <w:t>должность, ученая степень, ученое звание</w:t>
      </w:r>
      <w:r>
        <w:rPr>
          <w:rFonts w:ascii="Times New Roman" w:eastAsia="Times New Roman" w:hAnsi="Times New Roman" w:cs="Times New Roman"/>
          <w:sz w:val="24"/>
        </w:rPr>
        <w:t xml:space="preserve"> и электронный адрес. </w:t>
      </w:r>
    </w:p>
    <w:p w:rsidR="005F759B" w:rsidRDefault="00A035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Использованная литература приводится на последней странице текста статьи. Оформляется в соответствии с требованиями ГОСТ </w:t>
      </w:r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7.0.5–2008 «Библиографическая ссылка. Общие требования и правила составления». </w:t>
      </w:r>
    </w:p>
    <w:p w:rsidR="005F759B" w:rsidRDefault="005F7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</w:rPr>
      </w:pPr>
    </w:p>
    <w:p w:rsidR="005F759B" w:rsidRDefault="00A03556">
      <w:pPr>
        <w:tabs>
          <w:tab w:val="left" w:pos="357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3F95" w:rsidRDefault="002B3F9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5F759B" w:rsidRDefault="00A03556">
      <w:pPr>
        <w:tabs>
          <w:tab w:val="left" w:pos="3573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Пример оформления</w:t>
      </w:r>
    </w:p>
    <w:p w:rsidR="005F759B" w:rsidRDefault="005F75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F759B" w:rsidRDefault="005F7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F759B" w:rsidRDefault="00A0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НАЗВАНИЕ СТАТЬИ</w:t>
      </w:r>
    </w:p>
    <w:p w:rsidR="005F759B" w:rsidRDefault="00A03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И. И. Иванов </w:t>
      </w:r>
    </w:p>
    <w:p w:rsidR="005F759B" w:rsidRDefault="00A03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Новосибирский государственный университет</w:t>
      </w:r>
    </w:p>
    <w:p w:rsidR="005F759B" w:rsidRDefault="00A03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экономики управления </w:t>
      </w:r>
    </w:p>
    <w:p w:rsidR="005F759B" w:rsidRDefault="00A03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доцент кафедры административного, финансового и корпоративного права</w:t>
      </w:r>
    </w:p>
    <w:p w:rsidR="005F759B" w:rsidRDefault="00A03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кандидат юридических наук, доцент</w:t>
      </w:r>
    </w:p>
    <w:p w:rsidR="005F759B" w:rsidRDefault="00A03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i.i.ivanov@mail.ru</w:t>
      </w:r>
    </w:p>
    <w:p w:rsidR="005F759B" w:rsidRDefault="005F75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F759B" w:rsidRDefault="00A03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Аннотация: 50–150 знаков</w:t>
      </w:r>
    </w:p>
    <w:p w:rsidR="005F759B" w:rsidRDefault="00A03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Ключевые слова: 5–6 слов</w:t>
      </w:r>
    </w:p>
    <w:p w:rsidR="005F759B" w:rsidRDefault="005F7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5F759B" w:rsidRDefault="00A03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Abstract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: 50–150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character</w:t>
      </w:r>
      <w:proofErr w:type="spellEnd"/>
    </w:p>
    <w:p w:rsidR="005F759B" w:rsidRPr="00A03556" w:rsidRDefault="00A03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A03556">
        <w:rPr>
          <w:rFonts w:ascii="Times New Roman" w:eastAsia="Times New Roman" w:hAnsi="Times New Roman" w:cs="Times New Roman"/>
          <w:color w:val="000000"/>
          <w:sz w:val="20"/>
          <w:lang w:val="en-US"/>
        </w:rPr>
        <w:t>Key words: 5–6 words</w:t>
      </w:r>
    </w:p>
    <w:p w:rsidR="005F759B" w:rsidRPr="00A03556" w:rsidRDefault="005F75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5F759B" w:rsidRDefault="00A0355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</w:t>
      </w:r>
      <w:r w:rsidRPr="00A03556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Текст</w:t>
      </w:r>
      <w:r w:rsidRPr="00A03556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[1, с.39]. Текст. Текст. Текст. Текст. Текст. Текст [5]. Текст. Текст. Текст. Текст. Текст. Текст. Текст. Текст. Текст. Текст. Текст. Текст. Текст. Текст. Текст. </w:t>
      </w:r>
    </w:p>
    <w:p w:rsidR="005F759B" w:rsidRDefault="005F759B">
      <w:pPr>
        <w:spacing w:after="0" w:line="240" w:lineRule="auto"/>
        <w:rPr>
          <w:rFonts w:ascii="Cambria" w:eastAsia="Cambria" w:hAnsi="Cambria" w:cs="Cambria"/>
          <w:b/>
          <w:color w:val="000000"/>
        </w:rPr>
      </w:pPr>
    </w:p>
    <w:p w:rsidR="005F759B" w:rsidRDefault="00A03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Литература</w:t>
      </w:r>
    </w:p>
    <w:p w:rsidR="005F759B" w:rsidRDefault="00A0355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Грищенко А. В. Институт исполнения приговора в уголовном судопроизводстве: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дис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… канд.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юрид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наук. Владимир, 2006. 120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F759B" w:rsidRDefault="00A0355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Курс уголовного процесса / под ред. Л. В. Головко М.: Статут, 2016. 356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5F759B" w:rsidRPr="002B3F95" w:rsidRDefault="00A0355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Кустов С. С. Новеллы федерального законодательства о территориальной организации местного самоуправления: практика реализации // Вестник Воронежского государственного университета. Серия</w:t>
      </w:r>
      <w:r w:rsidRPr="002B3F9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Право</w:t>
      </w:r>
      <w:r w:rsidRPr="002B3F9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2018. </w:t>
      </w:r>
      <w:r w:rsidRPr="002B3F95">
        <w:rPr>
          <w:rFonts w:ascii="Segoe UI Symbol" w:eastAsia="Segoe UI Symbol" w:hAnsi="Segoe UI Symbol" w:cs="Segoe UI Symbol"/>
          <w:color w:val="000000"/>
          <w:sz w:val="24"/>
          <w:lang w:val="en-US"/>
        </w:rPr>
        <w:t>№</w:t>
      </w:r>
      <w:r w:rsidRPr="002B3F9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4.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 w:rsidRPr="002B3F95">
        <w:rPr>
          <w:rFonts w:ascii="Times New Roman" w:eastAsia="Times New Roman" w:hAnsi="Times New Roman" w:cs="Times New Roman"/>
          <w:color w:val="000000"/>
          <w:sz w:val="24"/>
          <w:lang w:val="en-US"/>
        </w:rPr>
        <w:t>. 75-83.</w:t>
      </w:r>
    </w:p>
    <w:p w:rsidR="005F759B" w:rsidRDefault="00A03556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B3F95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4. Hart H. L. A. Discretion // Harvard Law Review.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2013.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127.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2. Р. 653.</w:t>
      </w:r>
    </w:p>
    <w:p w:rsidR="005F759B" w:rsidRDefault="00A03556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5. Определение Верховного Суда РФ от 29 ноября 2016 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305-КГ16-10399 по делу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А40-71125/2015 // Официальный сайт Верховного Суда РФ. URL: http:// </w:t>
      </w:r>
      <w:hyperlink r:id="rId13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www.vsrf.ru/stor_pdf_ec.php?id=1495224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(дата обращения: 18.02.2020).</w:t>
      </w:r>
    </w:p>
    <w:sectPr w:rsidR="005F759B" w:rsidSect="0010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A20C3"/>
    <w:multiLevelType w:val="multilevel"/>
    <w:tmpl w:val="3A286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E37D6E"/>
    <w:multiLevelType w:val="multilevel"/>
    <w:tmpl w:val="5792CF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F759B"/>
    <w:rsid w:val="00103A74"/>
    <w:rsid w:val="002B3F95"/>
    <w:rsid w:val="005F759B"/>
    <w:rsid w:val="00A0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www.vsrf.ru/stor_pdf_ec.php?id=14952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ilf@nsuem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sherson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mvoronina@sberban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1015</Words>
  <Characters>5787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Роман Николаевич</dc:creator>
  <cp:lastModifiedBy>rngordeev</cp:lastModifiedBy>
  <cp:revision>3</cp:revision>
  <dcterms:created xsi:type="dcterms:W3CDTF">2023-05-24T06:16:00Z</dcterms:created>
  <dcterms:modified xsi:type="dcterms:W3CDTF">2023-05-25T06:28:00Z</dcterms:modified>
</cp:coreProperties>
</file>